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879" w:rsidRPr="00946879" w:rsidRDefault="00946879" w:rsidP="00946879">
      <w:pPr>
        <w:widowControl/>
        <w:adjustRightInd w:val="0"/>
        <w:snapToGrid w:val="0"/>
        <w:spacing w:after="200" w:line="480" w:lineRule="auto"/>
        <w:jc w:val="center"/>
        <w:rPr>
          <w:rFonts w:ascii="Times New Roman" w:eastAsia="微软雅黑" w:hAnsi="Times New Roman" w:cs="Times New Roman"/>
          <w:kern w:val="0"/>
          <w:szCs w:val="21"/>
        </w:rPr>
      </w:pPr>
      <w:bookmarkStart w:id="0" w:name="_GoBack"/>
      <w:bookmarkEnd w:id="0"/>
      <w:r w:rsidRPr="00946879">
        <w:rPr>
          <w:rFonts w:ascii="Times New Roman" w:eastAsia="微软雅黑" w:hAnsi="Times New Roman" w:cs="Times New Roman" w:hint="eastAsia"/>
          <w:b/>
          <w:kern w:val="0"/>
          <w:szCs w:val="21"/>
        </w:rPr>
        <w:t xml:space="preserve">Table 4 </w:t>
      </w:r>
      <w:proofErr w:type="gramStart"/>
      <w:r w:rsidRPr="00946879">
        <w:rPr>
          <w:rFonts w:ascii="Times New Roman" w:eastAsia="微软雅黑" w:hAnsi="Times New Roman" w:cs="Times New Roman" w:hint="eastAsia"/>
          <w:b/>
          <w:kern w:val="0"/>
          <w:szCs w:val="21"/>
        </w:rPr>
        <w:t>The</w:t>
      </w:r>
      <w:proofErr w:type="gramEnd"/>
      <w:r w:rsidRPr="00946879">
        <w:rPr>
          <w:rFonts w:ascii="Times New Roman" w:eastAsia="微软雅黑" w:hAnsi="Times New Roman" w:cs="Times New Roman" w:hint="eastAsia"/>
          <w:b/>
          <w:kern w:val="0"/>
          <w:szCs w:val="21"/>
        </w:rPr>
        <w:t xml:space="preserve"> </w:t>
      </w:r>
      <w:r w:rsidRPr="00946879">
        <w:rPr>
          <w:rFonts w:ascii="Times New Roman" w:eastAsia="微软雅黑" w:hAnsi="Times New Roman" w:cs="Times New Roman"/>
          <w:b/>
          <w:kern w:val="0"/>
          <w:szCs w:val="21"/>
        </w:rPr>
        <w:t>detail</w:t>
      </w:r>
      <w:r w:rsidRPr="00946879">
        <w:rPr>
          <w:rFonts w:ascii="Times New Roman" w:eastAsia="微软雅黑" w:hAnsi="Times New Roman" w:cs="Times New Roman" w:hint="eastAsia"/>
          <w:b/>
          <w:kern w:val="0"/>
          <w:szCs w:val="21"/>
        </w:rPr>
        <w:t xml:space="preserve"> information for the </w:t>
      </w:r>
      <w:r w:rsidRPr="00946879">
        <w:rPr>
          <w:rFonts w:ascii="Times New Roman" w:eastAsia="微软雅黑" w:hAnsi="Times New Roman" w:cs="Times New Roman"/>
          <w:b/>
          <w:kern w:val="0"/>
          <w:szCs w:val="21"/>
        </w:rPr>
        <w:t>clinical diagnostic value of</w:t>
      </w:r>
      <w:r w:rsidRPr="00946879">
        <w:rPr>
          <w:rFonts w:ascii="Times New Roman" w:eastAsia="微软雅黑" w:hAnsi="Times New Roman" w:cs="Times New Roman" w:hint="eastAsia"/>
          <w:b/>
          <w:kern w:val="0"/>
          <w:szCs w:val="21"/>
        </w:rPr>
        <w:t xml:space="preserve"> miR-101-3p + </w:t>
      </w:r>
      <w:r w:rsidRPr="00946879">
        <w:rPr>
          <w:rFonts w:ascii="Times New Roman" w:eastAsia="宋体" w:hAnsi="Times New Roman" w:cs="Times New Roman"/>
          <w:b/>
          <w:kern w:val="0"/>
          <w:szCs w:val="21"/>
        </w:rPr>
        <w:t>Pepsino</w:t>
      </w:r>
      <w:r w:rsidRPr="00946879">
        <w:rPr>
          <w:rFonts w:ascii="Times New Roman" w:eastAsia="微软雅黑" w:hAnsi="Times New Roman" w:cs="Times New Roman"/>
          <w:b/>
          <w:kern w:val="0"/>
          <w:szCs w:val="21"/>
        </w:rPr>
        <w:t>gen in patients with atrophic gastritis and gastric cancer</w:t>
      </w:r>
      <w:r w:rsidRPr="00946879">
        <w:rPr>
          <w:rFonts w:ascii="Times New Roman" w:eastAsia="微软雅黑" w:hAnsi="Times New Roman" w:cs="Times New Roman"/>
          <w:kern w:val="0"/>
          <w:szCs w:val="21"/>
        </w:rPr>
        <w:t>.</w:t>
      </w:r>
    </w:p>
    <w:tbl>
      <w:tblPr>
        <w:tblStyle w:val="a5"/>
        <w:tblW w:w="9811" w:type="dxa"/>
        <w:tblInd w:w="-99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7"/>
        <w:gridCol w:w="2907"/>
        <w:gridCol w:w="1115"/>
        <w:gridCol w:w="1246"/>
        <w:gridCol w:w="841"/>
        <w:gridCol w:w="1276"/>
        <w:gridCol w:w="1149"/>
      </w:tblGrid>
      <w:tr w:rsidR="00946879" w:rsidRPr="00946879" w:rsidTr="00B77953">
        <w:trPr>
          <w:trHeight w:val="194"/>
        </w:trPr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</w:p>
        </w:tc>
        <w:tc>
          <w:tcPr>
            <w:tcW w:w="2907" w:type="dxa"/>
            <w:tcBorders>
              <w:top w:val="single" w:sz="4" w:space="0" w:color="auto"/>
              <w:bottom w:val="single" w:sz="4" w:space="0" w:color="auto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 xml:space="preserve">Sensitivity  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Specificity</w:t>
            </w: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AUC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95% CI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P value</w:t>
            </w:r>
          </w:p>
        </w:tc>
      </w:tr>
      <w:tr w:rsidR="00946879" w:rsidRPr="00946879" w:rsidTr="00B77953">
        <w:tc>
          <w:tcPr>
            <w:tcW w:w="127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C vs. AG</w:t>
            </w:r>
          </w:p>
        </w:tc>
        <w:tc>
          <w:tcPr>
            <w:tcW w:w="290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PG</w:t>
            </w:r>
            <w:r w:rsidRPr="00946879">
              <w:rPr>
                <w:rFonts w:eastAsia="MS Mincho"/>
                <w:szCs w:val="21"/>
              </w:rPr>
              <w:t xml:space="preserve"> I</w:t>
            </w:r>
            <w:r w:rsidRPr="00946879">
              <w:rPr>
                <w:rFonts w:eastAsia="MS Mincho"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+ PG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rFonts w:eastAsia="MS Mincho"/>
                <w:szCs w:val="21"/>
              </w:rPr>
              <w:t>I/II</w:t>
            </w:r>
          </w:p>
        </w:tc>
        <w:tc>
          <w:tcPr>
            <w:tcW w:w="1115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67.21%</w:t>
            </w:r>
          </w:p>
        </w:tc>
        <w:tc>
          <w:tcPr>
            <w:tcW w:w="1246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84.00%</w:t>
            </w:r>
          </w:p>
        </w:tc>
        <w:tc>
          <w:tcPr>
            <w:tcW w:w="841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0.807</w:t>
            </w:r>
          </w:p>
        </w:tc>
        <w:tc>
          <w:tcPr>
            <w:tcW w:w="1276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0.727-0.888</w:t>
            </w:r>
          </w:p>
        </w:tc>
        <w:tc>
          <w:tcPr>
            <w:tcW w:w="1149" w:type="dxa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color w:val="000000"/>
                <w:szCs w:val="21"/>
              </w:rPr>
            </w:pPr>
            <w:bookmarkStart w:id="1" w:name="OLE_LINK3"/>
            <w:r w:rsidRPr="00946879">
              <w:rPr>
                <w:color w:val="000000"/>
                <w:szCs w:val="21"/>
              </w:rPr>
              <w:t>&lt;0.0001</w:t>
            </w:r>
            <w:bookmarkEnd w:id="1"/>
          </w:p>
        </w:tc>
      </w:tr>
      <w:tr w:rsidR="00946879" w:rsidRPr="00946879" w:rsidTr="00B77953">
        <w:tc>
          <w:tcPr>
            <w:tcW w:w="127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</w:p>
        </w:tc>
        <w:tc>
          <w:tcPr>
            <w:tcW w:w="290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miR-101-3p + PG</w:t>
            </w:r>
            <w:r w:rsidRPr="00946879">
              <w:rPr>
                <w:rFonts w:eastAsia="MS Mincho"/>
                <w:szCs w:val="21"/>
              </w:rPr>
              <w:t xml:space="preserve"> I</w:t>
            </w:r>
          </w:p>
        </w:tc>
        <w:tc>
          <w:tcPr>
            <w:tcW w:w="1115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88.52%</w:t>
            </w:r>
          </w:p>
        </w:tc>
        <w:tc>
          <w:tcPr>
            <w:tcW w:w="1246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64.04%</w:t>
            </w:r>
          </w:p>
        </w:tc>
        <w:tc>
          <w:tcPr>
            <w:tcW w:w="841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0.890</w:t>
            </w:r>
          </w:p>
        </w:tc>
        <w:tc>
          <w:tcPr>
            <w:tcW w:w="1276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0.828-0.952</w:t>
            </w:r>
          </w:p>
        </w:tc>
        <w:tc>
          <w:tcPr>
            <w:tcW w:w="1149" w:type="dxa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</w:tc>
      </w:tr>
      <w:tr w:rsidR="00946879" w:rsidRPr="00946879" w:rsidTr="00B77953">
        <w:tc>
          <w:tcPr>
            <w:tcW w:w="127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</w:p>
        </w:tc>
        <w:tc>
          <w:tcPr>
            <w:tcW w:w="290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miR-101-3p + PG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rFonts w:eastAsia="MS Mincho"/>
                <w:szCs w:val="21"/>
              </w:rPr>
              <w:t>I/II</w:t>
            </w:r>
          </w:p>
        </w:tc>
        <w:tc>
          <w:tcPr>
            <w:tcW w:w="1115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88.52%</w:t>
            </w:r>
          </w:p>
        </w:tc>
        <w:tc>
          <w:tcPr>
            <w:tcW w:w="1246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84.00%</w:t>
            </w:r>
          </w:p>
        </w:tc>
        <w:tc>
          <w:tcPr>
            <w:tcW w:w="841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0.892</w:t>
            </w:r>
          </w:p>
        </w:tc>
        <w:tc>
          <w:tcPr>
            <w:tcW w:w="1276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0.827-0.957</w:t>
            </w:r>
          </w:p>
        </w:tc>
        <w:tc>
          <w:tcPr>
            <w:tcW w:w="1149" w:type="dxa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</w:tc>
      </w:tr>
      <w:tr w:rsidR="00946879" w:rsidRPr="00946879" w:rsidTr="00B77953">
        <w:trPr>
          <w:trHeight w:val="783"/>
        </w:trPr>
        <w:tc>
          <w:tcPr>
            <w:tcW w:w="127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</w:p>
        </w:tc>
        <w:tc>
          <w:tcPr>
            <w:tcW w:w="290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miR-101-3p + PG</w:t>
            </w:r>
            <w:r w:rsidRPr="00946879">
              <w:rPr>
                <w:rFonts w:eastAsia="MS Mincho"/>
                <w:szCs w:val="21"/>
              </w:rPr>
              <w:t xml:space="preserve"> I</w:t>
            </w:r>
            <w:r w:rsidRPr="00946879">
              <w:rPr>
                <w:rFonts w:eastAsia="MS Mincho"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+ PG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rFonts w:eastAsia="MS Mincho"/>
                <w:szCs w:val="21"/>
              </w:rPr>
              <w:t>I/II</w:t>
            </w:r>
          </w:p>
        </w:tc>
        <w:tc>
          <w:tcPr>
            <w:tcW w:w="1115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95.08%</w:t>
            </w:r>
          </w:p>
        </w:tc>
        <w:tc>
          <w:tcPr>
            <w:tcW w:w="1246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80.00%</w:t>
            </w:r>
          </w:p>
        </w:tc>
        <w:tc>
          <w:tcPr>
            <w:tcW w:w="841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0.917</w:t>
            </w:r>
          </w:p>
        </w:tc>
        <w:tc>
          <w:tcPr>
            <w:tcW w:w="1276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0.863-0.972</w:t>
            </w:r>
          </w:p>
        </w:tc>
        <w:tc>
          <w:tcPr>
            <w:tcW w:w="1149" w:type="dxa"/>
            <w:vAlign w:val="center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</w:tc>
      </w:tr>
      <w:tr w:rsidR="00946879" w:rsidRPr="00946879" w:rsidTr="00B77953">
        <w:trPr>
          <w:trHeight w:val="783"/>
        </w:trPr>
        <w:tc>
          <w:tcPr>
            <w:tcW w:w="127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bookmarkStart w:id="2" w:name="OLE_LINK7"/>
            <w:r w:rsidRPr="00946879">
              <w:rPr>
                <w:szCs w:val="21"/>
              </w:rPr>
              <w:t>C vs. GC</w:t>
            </w:r>
          </w:p>
        </w:tc>
        <w:tc>
          <w:tcPr>
            <w:tcW w:w="290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bookmarkStart w:id="3" w:name="OLE_LINK5"/>
            <w:r w:rsidRPr="00946879">
              <w:rPr>
                <w:szCs w:val="21"/>
              </w:rPr>
              <w:t>PG</w:t>
            </w:r>
            <w:r w:rsidRPr="00946879">
              <w:rPr>
                <w:rFonts w:eastAsia="MS Mincho"/>
                <w:szCs w:val="21"/>
              </w:rPr>
              <w:t xml:space="preserve"> I</w:t>
            </w:r>
            <w:r w:rsidRPr="00946879">
              <w:rPr>
                <w:rFonts w:eastAsia="MS Mincho"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+ PG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rFonts w:eastAsia="MS Mincho"/>
                <w:szCs w:val="21"/>
              </w:rPr>
              <w:t>I/II</w:t>
            </w:r>
            <w:bookmarkEnd w:id="3"/>
          </w:p>
        </w:tc>
        <w:tc>
          <w:tcPr>
            <w:tcW w:w="1115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91.86%</w:t>
            </w:r>
          </w:p>
        </w:tc>
        <w:tc>
          <w:tcPr>
            <w:tcW w:w="1246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64.86%</w:t>
            </w:r>
          </w:p>
        </w:tc>
        <w:tc>
          <w:tcPr>
            <w:tcW w:w="841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0.842</w:t>
            </w:r>
          </w:p>
        </w:tc>
        <w:tc>
          <w:tcPr>
            <w:tcW w:w="1276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0.787-0.897</w:t>
            </w:r>
          </w:p>
        </w:tc>
        <w:tc>
          <w:tcPr>
            <w:tcW w:w="1149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</w:tc>
      </w:tr>
      <w:tr w:rsidR="00946879" w:rsidRPr="00946879" w:rsidTr="00B77953">
        <w:tc>
          <w:tcPr>
            <w:tcW w:w="127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</w:p>
        </w:tc>
        <w:tc>
          <w:tcPr>
            <w:tcW w:w="290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miR-101-3p + PG</w:t>
            </w:r>
            <w:r w:rsidRPr="00946879">
              <w:rPr>
                <w:rFonts w:eastAsia="MS Mincho"/>
                <w:szCs w:val="21"/>
              </w:rPr>
              <w:t xml:space="preserve"> I</w:t>
            </w:r>
          </w:p>
        </w:tc>
        <w:tc>
          <w:tcPr>
            <w:tcW w:w="1115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83.72%</w:t>
            </w:r>
          </w:p>
        </w:tc>
        <w:tc>
          <w:tcPr>
            <w:tcW w:w="1246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83.78%</w:t>
            </w:r>
          </w:p>
        </w:tc>
        <w:tc>
          <w:tcPr>
            <w:tcW w:w="841" w:type="dxa"/>
          </w:tcPr>
          <w:p w:rsidR="00946879" w:rsidRPr="00946879" w:rsidDel="00CD4EAD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0.918</w:t>
            </w:r>
          </w:p>
        </w:tc>
        <w:tc>
          <w:tcPr>
            <w:tcW w:w="1276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0.882-0.954</w:t>
            </w:r>
          </w:p>
        </w:tc>
        <w:tc>
          <w:tcPr>
            <w:tcW w:w="1149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</w:tc>
      </w:tr>
      <w:tr w:rsidR="00946879" w:rsidRPr="00946879" w:rsidTr="00B77953">
        <w:tc>
          <w:tcPr>
            <w:tcW w:w="1277" w:type="dxa"/>
            <w:tcBorders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</w:p>
        </w:tc>
        <w:tc>
          <w:tcPr>
            <w:tcW w:w="2907" w:type="dxa"/>
            <w:tcBorders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miR-101-3p + PG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rFonts w:eastAsia="MS Mincho"/>
                <w:szCs w:val="21"/>
              </w:rPr>
              <w:t>I/II</w:t>
            </w:r>
          </w:p>
        </w:tc>
        <w:tc>
          <w:tcPr>
            <w:tcW w:w="1115" w:type="dxa"/>
            <w:tcBorders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95.35%</w:t>
            </w:r>
          </w:p>
        </w:tc>
        <w:tc>
          <w:tcPr>
            <w:tcW w:w="1246" w:type="dxa"/>
            <w:tcBorders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88.52%</w:t>
            </w:r>
          </w:p>
        </w:tc>
        <w:tc>
          <w:tcPr>
            <w:tcW w:w="841" w:type="dxa"/>
            <w:tcBorders>
              <w:bottom w:val="nil"/>
            </w:tcBorders>
          </w:tcPr>
          <w:p w:rsidR="00946879" w:rsidRPr="00946879" w:rsidDel="00CD4EAD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0.891</w:t>
            </w:r>
          </w:p>
        </w:tc>
        <w:tc>
          <w:tcPr>
            <w:tcW w:w="1276" w:type="dxa"/>
            <w:tcBorders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0.849-0.933</w:t>
            </w:r>
          </w:p>
        </w:tc>
        <w:tc>
          <w:tcPr>
            <w:tcW w:w="1149" w:type="dxa"/>
            <w:tcBorders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</w:tc>
      </w:tr>
      <w:tr w:rsidR="00946879" w:rsidRPr="00946879" w:rsidTr="00B77953">
        <w:tc>
          <w:tcPr>
            <w:tcW w:w="1277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</w:p>
        </w:tc>
        <w:tc>
          <w:tcPr>
            <w:tcW w:w="2907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miR-101-3p + PG</w:t>
            </w:r>
            <w:r w:rsidRPr="00946879">
              <w:rPr>
                <w:rFonts w:eastAsia="MS Mincho"/>
                <w:szCs w:val="21"/>
              </w:rPr>
              <w:t xml:space="preserve"> I</w:t>
            </w:r>
            <w:r w:rsidRPr="00946879">
              <w:rPr>
                <w:rFonts w:eastAsia="MS Mincho"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+ PG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rFonts w:eastAsia="MS Mincho"/>
                <w:szCs w:val="21"/>
              </w:rPr>
              <w:t>I/II</w:t>
            </w:r>
          </w:p>
        </w:tc>
        <w:tc>
          <w:tcPr>
            <w:tcW w:w="1115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77.91%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91.89%</w:t>
            </w:r>
          </w:p>
        </w:tc>
        <w:tc>
          <w:tcPr>
            <w:tcW w:w="841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0.928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0.895-0.961</w:t>
            </w:r>
          </w:p>
        </w:tc>
        <w:tc>
          <w:tcPr>
            <w:tcW w:w="1149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</w:tc>
      </w:tr>
      <w:tr w:rsidR="00946879" w:rsidRPr="00946879" w:rsidTr="00B77953">
        <w:tc>
          <w:tcPr>
            <w:tcW w:w="1277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AG vs. GC</w:t>
            </w:r>
          </w:p>
        </w:tc>
        <w:tc>
          <w:tcPr>
            <w:tcW w:w="2907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PG</w:t>
            </w:r>
            <w:r w:rsidRPr="00946879">
              <w:rPr>
                <w:rFonts w:eastAsia="MS Mincho"/>
                <w:szCs w:val="21"/>
              </w:rPr>
              <w:t xml:space="preserve"> I</w:t>
            </w:r>
            <w:r w:rsidRPr="00946879">
              <w:rPr>
                <w:rFonts w:eastAsia="MS Mincho"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+ PG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rFonts w:eastAsia="MS Mincho"/>
                <w:szCs w:val="21"/>
              </w:rPr>
              <w:t>I/II</w:t>
            </w:r>
          </w:p>
        </w:tc>
        <w:tc>
          <w:tcPr>
            <w:tcW w:w="1115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54.65%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946879" w:rsidRPr="00946879" w:rsidDel="002219E8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88.52%</w:t>
            </w:r>
          </w:p>
        </w:tc>
        <w:tc>
          <w:tcPr>
            <w:tcW w:w="841" w:type="dxa"/>
            <w:tcBorders>
              <w:top w:val="nil"/>
              <w:bottom w:val="nil"/>
            </w:tcBorders>
          </w:tcPr>
          <w:p w:rsidR="00946879" w:rsidRPr="00946879" w:rsidDel="00CD4EAD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0.768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46879" w:rsidRPr="00946879" w:rsidDel="00CD4EAD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0.691-0.844</w:t>
            </w:r>
          </w:p>
        </w:tc>
        <w:tc>
          <w:tcPr>
            <w:tcW w:w="1149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</w:tc>
      </w:tr>
      <w:tr w:rsidR="00946879" w:rsidRPr="00946879" w:rsidTr="00B77953">
        <w:tc>
          <w:tcPr>
            <w:tcW w:w="1277" w:type="dxa"/>
            <w:tcBorders>
              <w:top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</w:p>
        </w:tc>
        <w:tc>
          <w:tcPr>
            <w:tcW w:w="2907" w:type="dxa"/>
            <w:tcBorders>
              <w:top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miR-101-3p + PG</w:t>
            </w:r>
            <w:r w:rsidRPr="00946879">
              <w:rPr>
                <w:rFonts w:eastAsia="MS Mincho"/>
                <w:szCs w:val="21"/>
              </w:rPr>
              <w:t xml:space="preserve"> I</w:t>
            </w:r>
          </w:p>
        </w:tc>
        <w:tc>
          <w:tcPr>
            <w:tcW w:w="1115" w:type="dxa"/>
            <w:tcBorders>
              <w:top w:val="nil"/>
            </w:tcBorders>
          </w:tcPr>
          <w:p w:rsidR="00946879" w:rsidRPr="00946879" w:rsidDel="002219E8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54.65%</w:t>
            </w:r>
          </w:p>
        </w:tc>
        <w:tc>
          <w:tcPr>
            <w:tcW w:w="1246" w:type="dxa"/>
            <w:tcBorders>
              <w:top w:val="nil"/>
            </w:tcBorders>
          </w:tcPr>
          <w:p w:rsidR="00946879" w:rsidRPr="00946879" w:rsidDel="002219E8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95.08%</w:t>
            </w:r>
          </w:p>
        </w:tc>
        <w:tc>
          <w:tcPr>
            <w:tcW w:w="841" w:type="dxa"/>
            <w:tcBorders>
              <w:top w:val="nil"/>
            </w:tcBorders>
          </w:tcPr>
          <w:p w:rsidR="00946879" w:rsidRPr="00946879" w:rsidDel="00CD4EAD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0.833</w:t>
            </w:r>
          </w:p>
        </w:tc>
        <w:tc>
          <w:tcPr>
            <w:tcW w:w="1276" w:type="dxa"/>
            <w:tcBorders>
              <w:top w:val="nil"/>
            </w:tcBorders>
          </w:tcPr>
          <w:p w:rsidR="00946879" w:rsidRPr="00946879" w:rsidDel="00CD4EAD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0.770-0.897</w:t>
            </w:r>
          </w:p>
        </w:tc>
        <w:tc>
          <w:tcPr>
            <w:tcW w:w="1149" w:type="dxa"/>
            <w:tcBorders>
              <w:top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</w:tc>
      </w:tr>
      <w:tr w:rsidR="00946879" w:rsidRPr="00946879" w:rsidTr="00B77953">
        <w:tc>
          <w:tcPr>
            <w:tcW w:w="127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</w:p>
        </w:tc>
        <w:tc>
          <w:tcPr>
            <w:tcW w:w="290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miR-101-3p + PG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rFonts w:eastAsia="MS Mincho"/>
                <w:szCs w:val="21"/>
              </w:rPr>
              <w:t>I/II</w:t>
            </w:r>
          </w:p>
        </w:tc>
        <w:tc>
          <w:tcPr>
            <w:tcW w:w="1115" w:type="dxa"/>
          </w:tcPr>
          <w:p w:rsidR="00946879" w:rsidRPr="00946879" w:rsidDel="002219E8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60.47%</w:t>
            </w:r>
          </w:p>
        </w:tc>
        <w:tc>
          <w:tcPr>
            <w:tcW w:w="1246" w:type="dxa"/>
          </w:tcPr>
          <w:p w:rsidR="00946879" w:rsidRPr="00946879" w:rsidDel="002219E8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86.89%</w:t>
            </w:r>
          </w:p>
        </w:tc>
        <w:tc>
          <w:tcPr>
            <w:tcW w:w="841" w:type="dxa"/>
          </w:tcPr>
          <w:p w:rsidR="00946879" w:rsidRPr="00946879" w:rsidDel="00CD4EAD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0.798</w:t>
            </w:r>
          </w:p>
        </w:tc>
        <w:tc>
          <w:tcPr>
            <w:tcW w:w="1276" w:type="dxa"/>
          </w:tcPr>
          <w:p w:rsidR="00946879" w:rsidRPr="00946879" w:rsidDel="00CD4EAD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0.728-0.868</w:t>
            </w:r>
          </w:p>
        </w:tc>
        <w:tc>
          <w:tcPr>
            <w:tcW w:w="1149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</w:tc>
      </w:tr>
      <w:tr w:rsidR="00946879" w:rsidRPr="00946879" w:rsidTr="00B77953">
        <w:tc>
          <w:tcPr>
            <w:tcW w:w="127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</w:p>
        </w:tc>
        <w:tc>
          <w:tcPr>
            <w:tcW w:w="290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miR-101-3p + G</w:t>
            </w:r>
            <w:r w:rsidRPr="00946879">
              <w:rPr>
                <w:rFonts w:eastAsia="MS Mincho"/>
                <w:szCs w:val="21"/>
              </w:rPr>
              <w:t xml:space="preserve"> I </w:t>
            </w:r>
            <w:r w:rsidRPr="00946879">
              <w:rPr>
                <w:szCs w:val="21"/>
              </w:rPr>
              <w:t>+ PG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rFonts w:eastAsia="MS Mincho"/>
                <w:szCs w:val="21"/>
              </w:rPr>
              <w:t>I/II</w:t>
            </w:r>
          </w:p>
        </w:tc>
        <w:tc>
          <w:tcPr>
            <w:tcW w:w="1115" w:type="dxa"/>
          </w:tcPr>
          <w:p w:rsidR="00946879" w:rsidRPr="00946879" w:rsidDel="002219E8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80.23%</w:t>
            </w:r>
          </w:p>
        </w:tc>
        <w:tc>
          <w:tcPr>
            <w:tcW w:w="1246" w:type="dxa"/>
          </w:tcPr>
          <w:p w:rsidR="00946879" w:rsidRPr="00946879" w:rsidDel="002219E8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77.05%</w:t>
            </w:r>
          </w:p>
        </w:tc>
        <w:tc>
          <w:tcPr>
            <w:tcW w:w="841" w:type="dxa"/>
          </w:tcPr>
          <w:p w:rsidR="00946879" w:rsidRPr="00946879" w:rsidDel="00CD4EAD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0.856</w:t>
            </w:r>
          </w:p>
        </w:tc>
        <w:tc>
          <w:tcPr>
            <w:tcW w:w="1276" w:type="dxa"/>
          </w:tcPr>
          <w:p w:rsidR="00946879" w:rsidRPr="00946879" w:rsidDel="00CD4EAD" w:rsidRDefault="00946879" w:rsidP="00946879">
            <w:pPr>
              <w:widowControl/>
              <w:adjustRightInd w:val="0"/>
              <w:snapToGrid w:val="0"/>
              <w:spacing w:after="200" w:line="480" w:lineRule="auto"/>
              <w:rPr>
                <w:szCs w:val="21"/>
              </w:rPr>
            </w:pPr>
            <w:r w:rsidRPr="00946879">
              <w:rPr>
                <w:szCs w:val="21"/>
              </w:rPr>
              <w:t>0.795-0.916</w:t>
            </w:r>
          </w:p>
        </w:tc>
        <w:tc>
          <w:tcPr>
            <w:tcW w:w="1149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center"/>
              <w:textAlignment w:val="bottom"/>
              <w:rPr>
                <w:color w:val="000000"/>
                <w:szCs w:val="21"/>
              </w:rPr>
            </w:pPr>
            <w:r w:rsidRPr="00946879">
              <w:rPr>
                <w:color w:val="000000"/>
                <w:szCs w:val="21"/>
              </w:rPr>
              <w:t>&lt;0.0001</w:t>
            </w:r>
          </w:p>
        </w:tc>
      </w:tr>
    </w:tbl>
    <w:bookmarkEnd w:id="2"/>
    <w:p w:rsidR="00946879" w:rsidRPr="00946879" w:rsidRDefault="00946879" w:rsidP="00946879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 w:cs="Times New Roman"/>
          <w:kern w:val="0"/>
          <w:sz w:val="24"/>
          <w:szCs w:val="24"/>
        </w:rPr>
      </w:pPr>
      <w:r w:rsidRPr="00946879">
        <w:rPr>
          <w:rFonts w:ascii="Times New Roman" w:eastAsia="宋体" w:hAnsi="Times New Roman" w:cs="Times New Roman" w:hint="eastAsia"/>
          <w:b/>
          <w:kern w:val="0"/>
          <w:szCs w:val="21"/>
        </w:rPr>
        <w:t xml:space="preserve">Notes: 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AUC, </w:t>
      </w:r>
      <w:r w:rsidRPr="00946879">
        <w:rPr>
          <w:rFonts w:ascii="Times New Roman" w:eastAsia="宋体" w:hAnsi="Times New Roman" w:cs="Times New Roman"/>
          <w:kern w:val="0"/>
          <w:szCs w:val="21"/>
        </w:rPr>
        <w:t>area-under-the-curve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; CI, </w:t>
      </w:r>
      <w:r w:rsidRPr="00946879">
        <w:rPr>
          <w:rFonts w:ascii="Times New Roman" w:eastAsia="宋体" w:hAnsi="Times New Roman" w:cs="Times New Roman"/>
          <w:kern w:val="0"/>
          <w:szCs w:val="21"/>
        </w:rPr>
        <w:t>confidence intervals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; PG, PGI, </w:t>
      </w:r>
      <w:r w:rsidRPr="00946879">
        <w:rPr>
          <w:rFonts w:ascii="Times New Roman" w:eastAsia="宋体" w:hAnsi="Times New Roman" w:cs="Times New Roman"/>
          <w:kern w:val="0"/>
          <w:szCs w:val="21"/>
        </w:rPr>
        <w:t>Pepsino</w:t>
      </w:r>
      <w:r w:rsidRPr="00946879">
        <w:rPr>
          <w:rFonts w:ascii="Times New Roman" w:eastAsia="微软雅黑" w:hAnsi="Times New Roman" w:cs="Times New Roman"/>
          <w:kern w:val="0"/>
          <w:szCs w:val="21"/>
        </w:rPr>
        <w:t>gen</w:t>
      </w:r>
      <w:r w:rsidRPr="00946879">
        <w:rPr>
          <w:rFonts w:ascii="Times New Roman" w:eastAsia="微软雅黑" w:hAnsi="Times New Roman" w:cs="Times New Roman" w:hint="eastAsia"/>
          <w:kern w:val="0"/>
          <w:szCs w:val="21"/>
        </w:rPr>
        <w:t>;</w:t>
      </w:r>
      <w:r w:rsidRPr="00946879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>CEA, t</w:t>
      </w:r>
      <w:r w:rsidRPr="00946879">
        <w:rPr>
          <w:rFonts w:ascii="Times New Roman" w:eastAsia="宋体" w:hAnsi="Times New Roman" w:cs="Times New Roman"/>
          <w:kern w:val="0"/>
          <w:szCs w:val="21"/>
        </w:rPr>
        <w:t>he carcinoembryonic antigen;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946879">
        <w:rPr>
          <w:rFonts w:ascii="Times New Roman" w:eastAsia="宋体" w:hAnsi="Times New Roman" w:cs="Times New Roman"/>
          <w:kern w:val="0"/>
          <w:szCs w:val="21"/>
        </w:rPr>
        <w:t>AG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 w:rsidRPr="00946879">
        <w:rPr>
          <w:rFonts w:ascii="Times New Roman" w:eastAsia="宋体" w:hAnsi="Times New Roman" w:cs="Times New Roman"/>
          <w:kern w:val="0"/>
          <w:szCs w:val="21"/>
        </w:rPr>
        <w:t>Atrophic gastritis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; GC, </w:t>
      </w:r>
      <w:r w:rsidRPr="00946879">
        <w:rPr>
          <w:rFonts w:ascii="Times New Roman" w:eastAsia="宋体" w:hAnsi="Times New Roman" w:cs="Times New Roman"/>
          <w:kern w:val="0"/>
          <w:szCs w:val="21"/>
        </w:rPr>
        <w:t>Gastric cancer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>; C, normal control.</w:t>
      </w:r>
      <w:r w:rsidRPr="00946879">
        <w:rPr>
          <w:rFonts w:ascii="Tahoma" w:eastAsia="微软雅黑" w:hAnsi="Tahoma" w:cs="Times New Roman"/>
          <w:kern w:val="0"/>
          <w:sz w:val="22"/>
        </w:rPr>
        <w:t xml:space="preserve"> </w:t>
      </w:r>
      <w:r w:rsidRPr="00946879">
        <w:rPr>
          <w:rFonts w:ascii="Times New Roman" w:eastAsia="宋体" w:hAnsi="Times New Roman" w:cs="Times New Roman"/>
          <w:kern w:val="0"/>
          <w:szCs w:val="21"/>
        </w:rPr>
        <w:t>Receiver operating characteristics (ROC) analysis of each set of data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 was </w:t>
      </w:r>
      <w:r w:rsidRPr="00946879">
        <w:rPr>
          <w:rFonts w:ascii="Times New Roman" w:eastAsia="宋体" w:hAnsi="Times New Roman" w:cs="Times New Roman"/>
          <w:kern w:val="0"/>
          <w:szCs w:val="21"/>
        </w:rPr>
        <w:t>performed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 using </w:t>
      </w:r>
      <w:proofErr w:type="spellStart"/>
      <w:r w:rsidRPr="00946879">
        <w:rPr>
          <w:rFonts w:ascii="Times New Roman" w:eastAsia="宋体" w:hAnsi="Times New Roman" w:cs="Times New Roman"/>
          <w:kern w:val="0"/>
          <w:szCs w:val="21"/>
        </w:rPr>
        <w:t>GraphPad</w:t>
      </w:r>
      <w:proofErr w:type="spellEnd"/>
      <w:r w:rsidRPr="00946879">
        <w:rPr>
          <w:rFonts w:ascii="Times New Roman" w:eastAsia="宋体" w:hAnsi="Times New Roman" w:cs="Times New Roman"/>
          <w:kern w:val="0"/>
          <w:szCs w:val="21"/>
        </w:rPr>
        <w:t xml:space="preserve"> Prism 7.0 and SPSS 22.0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>.</w:t>
      </w:r>
      <w:r w:rsidRPr="00946879">
        <w:rPr>
          <w:rFonts w:ascii="Tahoma" w:eastAsia="微软雅黑" w:hAnsi="Tahoma" w:cs="Times New Roman"/>
          <w:kern w:val="0"/>
          <w:sz w:val="22"/>
        </w:rPr>
        <w:t xml:space="preserve"> </w:t>
      </w:r>
      <w:proofErr w:type="spellStart"/>
      <w:r w:rsidRPr="00946879">
        <w:rPr>
          <w:rFonts w:ascii="Times New Roman" w:eastAsia="宋体" w:hAnsi="Times New Roman" w:cs="Times New Roman"/>
          <w:kern w:val="0"/>
          <w:szCs w:val="21"/>
        </w:rPr>
        <w:t>Youden</w:t>
      </w:r>
      <w:proofErr w:type="spellEnd"/>
      <w:r w:rsidRPr="00946879">
        <w:rPr>
          <w:rFonts w:ascii="Times New Roman" w:eastAsia="宋体" w:hAnsi="Times New Roman" w:cs="Times New Roman"/>
          <w:kern w:val="0"/>
          <w:szCs w:val="21"/>
        </w:rPr>
        <w:t xml:space="preserve"> index was used to determine the optimal cutoff value (Cut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946879">
        <w:rPr>
          <w:rFonts w:ascii="Times New Roman" w:eastAsia="宋体" w:hAnsi="Times New Roman" w:cs="Times New Roman"/>
          <w:kern w:val="0"/>
          <w:szCs w:val="21"/>
        </w:rPr>
        <w:t>off).</w:t>
      </w:r>
      <w:r w:rsidRPr="00946879">
        <w:rPr>
          <w:rFonts w:ascii="Tahoma" w:eastAsia="微软雅黑" w:hAnsi="Tahoma" w:cs="Times New Roman"/>
          <w:kern w:val="0"/>
          <w:sz w:val="22"/>
        </w:rPr>
        <w:t xml:space="preserve"> </w:t>
      </w:r>
      <w:r w:rsidRPr="00946879">
        <w:rPr>
          <w:rFonts w:ascii="Times New Roman" w:eastAsia="宋体" w:hAnsi="Times New Roman" w:cs="Times New Roman"/>
          <w:kern w:val="0"/>
          <w:szCs w:val="21"/>
        </w:rPr>
        <w:t>P &lt; 0.05 was considered as statistically significant;</w:t>
      </w:r>
    </w:p>
    <w:p w:rsidR="009B759E" w:rsidRDefault="009B759E"/>
    <w:sectPr w:rsidR="009B75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17E4" w:rsidRDefault="00F917E4" w:rsidP="00946879">
      <w:r>
        <w:separator/>
      </w:r>
    </w:p>
  </w:endnote>
  <w:endnote w:type="continuationSeparator" w:id="0">
    <w:p w:rsidR="00F917E4" w:rsidRDefault="00F917E4" w:rsidP="00946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17E4" w:rsidRDefault="00F917E4" w:rsidP="00946879">
      <w:r>
        <w:separator/>
      </w:r>
    </w:p>
  </w:footnote>
  <w:footnote w:type="continuationSeparator" w:id="0">
    <w:p w:rsidR="00F917E4" w:rsidRDefault="00F917E4" w:rsidP="009468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EF1"/>
    <w:rsid w:val="00520EF1"/>
    <w:rsid w:val="007C4132"/>
    <w:rsid w:val="00946879"/>
    <w:rsid w:val="009B759E"/>
    <w:rsid w:val="00BB6B08"/>
    <w:rsid w:val="00F91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6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68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6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6879"/>
    <w:rPr>
      <w:sz w:val="18"/>
      <w:szCs w:val="18"/>
    </w:rPr>
  </w:style>
  <w:style w:type="table" w:styleId="a5">
    <w:name w:val="Table Grid"/>
    <w:basedOn w:val="a1"/>
    <w:uiPriority w:val="59"/>
    <w:rsid w:val="0094687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6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68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6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6879"/>
    <w:rPr>
      <w:sz w:val="18"/>
      <w:szCs w:val="18"/>
    </w:rPr>
  </w:style>
  <w:style w:type="table" w:styleId="a5">
    <w:name w:val="Table Grid"/>
    <w:basedOn w:val="a1"/>
    <w:uiPriority w:val="59"/>
    <w:rsid w:val="0094687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2019-09-03T02:54:00Z</dcterms:created>
  <dcterms:modified xsi:type="dcterms:W3CDTF">2019-09-03T02:54:00Z</dcterms:modified>
</cp:coreProperties>
</file>